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</w:t>
      </w:r>
      <w:r w:rsidDel="00000000" w:rsidR="00000000" w:rsidRPr="00000000">
        <w:rPr>
          <w:b w:val="1"/>
          <w:i w:val="1"/>
          <w:color w:val="07376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31: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Procesos de selección, vinculación y permanencia e impactos en los logros de la institución.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 partir de sus políticas y normativa interna, la institución demuestra la aplicación transparente y eficaz de los criterios establecidos para la selección, vinculación, promoción y permanencia de los profesores y para el reconocimiento de su impacto en los logros institucionales.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cxo01puguy0f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AE.87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AE.87.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Garantías de transparencia, equidad y criterios de calidad en los procesos de convocatoria, evaluación y selección de profesores.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color w:val="80808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AE.87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Políticas institucionales que facilitan la participación de todos los profesores en los procesos académicos.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Compendio de actos administrativos institucionales que norman el proceso de convocatoria, selección, vinculación y permanencia de los profesores.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Periodicidad de las convocatorias públicas y sus criterios.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4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del proceso de selección de los profesores.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 existencia de mecanismos de documentación del resultado de los procesos de selección, vinculación y permanencia de los profesores.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69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AE.87.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AE.87.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9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AE.87.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285750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7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8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9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BC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aVzPi9fi+0M/I3YzXSfqFp6Hg==">CgMxLjAyDmguY3hvMDFwdWd1eTBmOAByITF3SEE5RGRiUl9ra3p0VlZtUF94LU92RG9NWC1jdXk0VQ==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