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20: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Resultados de las acciones de formación para la investigación, creación e innovación en coherencia con sus capacidades, procesos y proyecto educativo institucional.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aplica políticas y estrategias para la inserción de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los estudiantes en las dinámicas de generación, apropiación, sistematización y transferencia de conocimientos, aplicables de manera diferenciada, y para evidenciar los resultados de esa inserción, de acuerdo con las características y modalidad del programa académico. Para ello, cuenta con mecanismos efectivos para fomentar en los estudiantes, un pensamiento creativo, crítico y con capacidad de comprender los procesos de investigación, innovación, creación e investigación-creación artística y cultural y del desarrollo tecnológico en diversos contextos.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eeg1aq1l0o6r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AE.61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AE.61.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la formación en investigación, creación e innovación.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AE.61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xz509x1nk6jd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proporción considera usted que se cumple lo expresado a continuación? La Institución Universitaria Digital de Antioquia tiene políticas claras y coherentes para la evaluación, apoyo y desarrollo de procesos de investigación, innovación y creación, en línea con su Proyecto Educativo Institucional (PEI).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Profesores, Egresados.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proporción considera usted que se cumple lo expresado a continuación? La formación en investigación, creación e innovación ofrecida por la Institución Universitaria Digital de Antioquia es pertinente y de calidad para el desarrollo académico y profesional de la comunidad institucional.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Profesores, Egresados.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AE.61.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AE.61.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E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F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2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6pWA0pOZp5AU3DYBfgAjZTkrA==">CgMxLjAyDmguZWVnMWFxMWwwbzZyMg5oLnh6NTA5eDFuazZqZDgAciExc1NxWnlRTUlZdkJJbWE4YjR0TkNyWTN2QTQtQW5vblQ=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