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</w:t>
      </w:r>
      <w:r w:rsidDel="00000000" w:rsidR="00000000" w:rsidRPr="00000000">
        <w:rPr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6: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Aportes de la investigación, la innovación, el desarrollo tecnológico, la creación e investigación-creación artística y cultural al entorno. Una institución de alta calidad, de acuerdo con su naturaleza jurídica, identidad, misión y tipología, se reconoce por tener procesos sobresalientes de formación para la investigación, el espíritu crítico y la creación, y por sus aportes al conocimiento científico, el desarrollo tecnológico, la innovación, la transferencia y el desarrollo cultural, en todo su ámbito de influencia. Asimismo, evidencia su responsabilidad social a través de la formación que ofrecen el impacto de sus contribuciones sociales, científicas, tecnológicas, culturales, de innovación, de creación artística y cultural en la sociedad y de su compromiso con una sociedad ambientalmente sostenible y con el análisis y la gestión de los impactos relacionados con el desarrollo sostenible.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21: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Procesos de investigación, desarrollo tecnológico, innovación, creación e   investigación-creación artística y cultural en coherencia con las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capacidades, procesos y el proyecto educativo institucional.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 acuerdo con su naturaleza jurídica, identidad, misión y tipología, la institución evidencia los procesos de producción académica, investigativa, de desarrollo tecnológico, innovación y de creación, y demuestra la aplicación de políticas claras y el compromiso explícito con estas dimensiones del quehacer académico. Dichas políticas se traducen además en acciones que incluyen el fomento y la evaluación de la actividad investigativa, de innovación y creación e investigación-creación artística y cultural de los profesores, la difusión de sus productos, el apoyo a proyectos y la estructura organizacional para el desarrollo de estas actividades, en coherencia con sus capacidades, procesos y el proyecto educativo institucional o lo que haga sus veces.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yebofqm7ysly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AE.63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AE.63.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Desarrollo institucional en la producción científica indexada, creación artística, cultural, desarrollos tecnológicos e innovación.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Dirección de Investigación.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Producción científica indexada, categorizada en MINCIENCIAS.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Productos de creación reconocidos según tipologías reconocidas por 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MINCIENCIAS</w:t>
            </w: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(obras artísticas, prototipos, desarrollos tecnológicos, software).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9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Producción indexada Q1, Q2, Q3 y Q4. 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Catálogo de obras y producciones artísticas de estudiantes y docentes en el ejercicio académico.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6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Tabla con la participación de estudiantes y docentes en Producción científica indexada, categorizada en MINCIENCIAS.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https://www.iudigital.edu.co/images/pdfs/autoevaluacion-institucional/Factores/modelo-de-tablas/AE.63.xlsx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8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AE.63.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9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AE.63.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A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AE.63.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200025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C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D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E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D1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63.xlsx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7evp6SZlrsi1X4ewGoAXXDvqBA==">CgMxLjAyDmgueWVib2ZxbTd5c2x5OAByITFvdjNiUVh6dG9MbVlHZm5STEhqYXc1RTlzVEwwMldoaw==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