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Extensión, 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24: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Contribuciones de la institución y de sus programas al ejercicio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de los derechos sociales, económicos y culturales, y a los derechos colectivos y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del ambiente desarrollados desde la Constitución Política de Colombia.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propende, identifica y visibiliza el ejercicio de los derechos sociales, económicos y culturales, con los que las comunidades académicas contribuyen para el desarrollo de los derechos colectivos y del ambiente establecidos desde la Constitución Política de Colombia.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vunluqedohvy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AE.73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AE.73.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Apreciación de la comunidad universitaria sobre el compromiso de la institución con la promoción de los derechos humanos, igualdad e inclusión desde la educación.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AE.73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z04rhasuzyg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Valore en qué medida se cumple lo descrito en el siguiente enunciado: La Institución Universitaria Digital de Antioquia demuestra compromiso con la promoción de los derechos humanos.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Valore en qué medida se cumple lo descrito en el siguiente enunciado: La Institución Universitaria Digital de Antioquia demuestra: igualdad e inclusión a través de sus procesos educativos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AE.73.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AE.73.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323850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yoKUBZnm/LnaxnRXM3kEODGQA==">CgMxLjAyDmgudnVubHVxZWRvaHZ5Mg5oLnowNHJoYXN1enlnNTgAciExU0ZoZ1FUVlM1VGxpRmtZWGR0YnA3ZXdUSUNLRElxTE4=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